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right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  <w:lang w:val="ru-RU"/>
        </w:rPr>
        <w:t xml:space="preserve">Приложение</w:t>
      </w:r>
      <w:r>
        <w:rPr>
          <w:sz w:val="26"/>
          <w:szCs w:val="26"/>
        </w:rPr>
      </w:r>
    </w:p>
    <w:p>
      <w:pPr>
        <w:ind w:firstLine="709"/>
        <w:jc w:val="center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</w:r>
      <w:r>
        <w:rPr>
          <w:sz w:val="26"/>
          <w:szCs w:val="26"/>
        </w:rPr>
      </w:r>
    </w:p>
    <w:p>
      <w:pPr>
        <w:ind w:firstLine="709"/>
        <w:jc w:val="center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  <w:lang w:val="ru-RU"/>
        </w:rPr>
        <w:t xml:space="preserve">Описание и инструкция к курсам по нейросетям</w:t>
      </w:r>
      <w:r>
        <w:rPr>
          <w:sz w:val="26"/>
          <w:szCs w:val="26"/>
        </w:rPr>
      </w:r>
    </w:p>
    <w:p>
      <w:pPr>
        <w:ind w:firstLine="709"/>
        <w:jc w:val="both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</w:r>
      <w:r>
        <w:rPr>
          <w:sz w:val="26"/>
          <w:szCs w:val="26"/>
        </w:rPr>
      </w:r>
    </w:p>
    <w:p>
      <w:pPr>
        <w:ind w:firstLine="709"/>
        <w:jc w:val="both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  <w:t xml:space="preserve">25 января 2024 года Яндекс Учебник запускает курсы по нейросет</w:t>
      </w:r>
      <w:r>
        <w:rPr>
          <w:sz w:val="26"/>
          <w:szCs w:val="26"/>
          <w:rtl w:val="0"/>
        </w:rPr>
        <w:t xml:space="preserve">ям для школьников и учителей. Детский модуль разработан для программы углублённого изучения информатики в 10-м классе, но подойдёт и ученикам 5–11-х классов для факультативных занятий. Взрослый модуль поможет учителям повысить свою квалификацию в сфере ИИ.</w:t>
      </w:r>
      <w:r>
        <w:rPr>
          <w:sz w:val="26"/>
          <w:szCs w:val="26"/>
        </w:rPr>
      </w:r>
    </w:p>
    <w:p>
      <w:pPr>
        <w:ind w:firstLine="709"/>
        <w:jc w:val="both"/>
        <w:spacing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  <w:t xml:space="preserve">Продолжительность </w:t>
      </w:r>
      <w:r>
        <w:rPr>
          <w:b/>
          <w:sz w:val="26"/>
          <w:szCs w:val="26"/>
          <w:rtl w:val="0"/>
        </w:rPr>
        <w:t xml:space="preserve">курса по нейросетям для школьников</w:t>
      </w:r>
      <w:r>
        <w:rPr>
          <w:sz w:val="26"/>
          <w:szCs w:val="26"/>
          <w:rtl w:val="0"/>
        </w:rPr>
        <w:t xml:space="preserve"> — 12 академических часов. Дети познакомятся с YandexGPT, нейросетью для генерации изображений и другими сервисами, создадут несколько проектов и </w:t>
      </w:r>
      <w:r>
        <w:rPr>
          <w:sz w:val="26"/>
          <w:szCs w:val="26"/>
          <w:rtl w:val="0"/>
        </w:rPr>
        <w:t xml:space="preserve">узнают, как использовать искусственный интеллект, чтобы учиться эффективнее. Также школьники смогут в форме дебатов обсудить будущее нейросетей и авторское право в области ИИ. Этот курс для школьников разработан методистами Яндекс Учебника в партнёрстве с </w:t>
      </w:r>
      <w:r>
        <w:rPr>
          <w:sz w:val="26"/>
          <w:szCs w:val="26"/>
          <w:highlight w:val="white"/>
          <w:rtl w:val="0"/>
        </w:rPr>
        <w:t xml:space="preserve">ФГБНУ  «Институтом стратегии развития образования» под </w:t>
      </w:r>
      <w:r>
        <w:rPr>
          <w:sz w:val="26"/>
          <w:szCs w:val="26"/>
          <w:rtl w:val="0"/>
        </w:rPr>
        <w:t xml:space="preserve">научным руководством Алёны Салаховой, доцента кафедры теории и методики обучения математике и информатике Московского педагогического государственного университета.</w:t>
      </w:r>
      <w:r>
        <w:rPr>
          <w:sz w:val="26"/>
          <w:szCs w:val="26"/>
          <w:rtl w:val="0"/>
        </w:rPr>
      </w:r>
      <w:r>
        <w:rPr>
          <w:sz w:val="26"/>
          <w:szCs w:val="26"/>
        </w:rPr>
      </w:r>
    </w:p>
    <w:p>
      <w:pPr>
        <w:ind w:firstLine="709"/>
        <w:jc w:val="both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  <w:t xml:space="preserve">На </w:t>
      </w:r>
      <w:r>
        <w:rPr>
          <w:b/>
          <w:sz w:val="26"/>
          <w:szCs w:val="26"/>
          <w:rtl w:val="0"/>
        </w:rPr>
        <w:t xml:space="preserve">курсе для учителей</w:t>
      </w:r>
      <w:r>
        <w:rPr>
          <w:sz w:val="26"/>
          <w:szCs w:val="26"/>
          <w:rtl w:val="0"/>
        </w:rPr>
        <w:t xml:space="preserve"> педагоги узнают, как интегрировать нейросети в преподавательскую деятельность, и научатся основам промтинга (составления грамотных запросов для GPT). В конце модуля учителям п</w:t>
      </w:r>
      <w:r>
        <w:rPr>
          <w:sz w:val="26"/>
          <w:szCs w:val="26"/>
          <w:rtl w:val="0"/>
        </w:rPr>
        <w:t xml:space="preserve">редстоит сдать контрольный тест по пройденной теории и подготовить урок по нейросетям для учеников. По итогам курса все учителя, которые успешно выполнят итоговые задания, получат удостоверение государственного образца о повышении квалификации на 16 часов.</w:t>
      </w:r>
      <w:r>
        <w:rPr>
          <w:sz w:val="26"/>
          <w:szCs w:val="26"/>
        </w:rPr>
      </w:r>
    </w:p>
    <w:p>
      <w:pPr>
        <w:ind w:firstLine="709"/>
        <w:jc w:val="both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</w:r>
      <w:r>
        <w:rPr>
          <w:sz w:val="26"/>
          <w:szCs w:val="26"/>
        </w:rPr>
      </w:r>
    </w:p>
    <w:p>
      <w:pPr>
        <w:ind w:firstLine="709"/>
        <w:jc w:val="both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  <w:t xml:space="preserve">Чтобы начать преподавать </w:t>
      </w:r>
      <w:r>
        <w:rPr>
          <w:b/>
          <w:sz w:val="26"/>
          <w:szCs w:val="26"/>
          <w:rtl w:val="0"/>
        </w:rPr>
        <w:t xml:space="preserve">курс ученикам 10-х классов</w:t>
      </w:r>
      <w:r>
        <w:rPr>
          <w:sz w:val="26"/>
          <w:szCs w:val="26"/>
          <w:rtl w:val="0"/>
        </w:rPr>
        <w:t xml:space="preserve">, учителю нужно:</w:t>
      </w:r>
      <w:r>
        <w:rPr>
          <w:sz w:val="26"/>
          <w:szCs w:val="26"/>
        </w:rPr>
      </w:r>
    </w:p>
    <w:p>
      <w:pPr>
        <w:numPr>
          <w:ilvl w:val="0"/>
          <w:numId w:val="2"/>
        </w:numPr>
        <w:ind w:left="0" w:right="0" w:firstLine="709"/>
        <w:jc w:val="both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  <w:t xml:space="preserve">Зайти на сайт Яндекс Учебника по ссылке </w:t>
      </w:r>
      <w:hyperlink r:id="rId10" w:tooltip="https://education.yandex.ru/uchebnik/main" w:history="1">
        <w:r>
          <w:rPr>
            <w:color w:val="1155cc"/>
            <w:sz w:val="26"/>
            <w:szCs w:val="26"/>
            <w:u w:val="single"/>
            <w:rtl w:val="0"/>
          </w:rPr>
          <w:t xml:space="preserve">education.yandex.ru/uchebnik/main</w:t>
        </w:r>
      </w:hyperlink>
      <w:r>
        <w:rPr>
          <w:sz w:val="26"/>
          <w:szCs w:val="26"/>
          <w:rtl w:val="0"/>
        </w:rPr>
      </w:r>
      <w:r>
        <w:rPr>
          <w:sz w:val="26"/>
          <w:szCs w:val="26"/>
        </w:rPr>
      </w:r>
    </w:p>
    <w:p>
      <w:pPr>
        <w:numPr>
          <w:ilvl w:val="0"/>
          <w:numId w:val="2"/>
        </w:numPr>
        <w:ind w:left="0" w:right="0" w:firstLine="709"/>
        <w:jc w:val="both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  <w:t xml:space="preserve">Перейти на страницу своего класса</w:t>
      </w:r>
      <w:r>
        <w:rPr>
          <w:sz w:val="26"/>
          <w:szCs w:val="26"/>
        </w:rPr>
      </w:r>
    </w:p>
    <w:p>
      <w:pPr>
        <w:numPr>
          <w:ilvl w:val="0"/>
          <w:numId w:val="2"/>
        </w:numPr>
        <w:ind w:left="0" w:right="0" w:firstLine="709"/>
        <w:jc w:val="both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  <w:t xml:space="preserve">Убедиться, что там добавлен предмет «Информатика»</w:t>
      </w:r>
      <w:r>
        <w:rPr>
          <w:sz w:val="26"/>
          <w:szCs w:val="26"/>
        </w:rPr>
      </w:r>
    </w:p>
    <w:p>
      <w:pPr>
        <w:numPr>
          <w:ilvl w:val="0"/>
          <w:numId w:val="2"/>
        </w:numPr>
        <w:ind w:left="0" w:right="0" w:firstLine="709"/>
        <w:jc w:val="both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  <w:t xml:space="preserve">Выбрать курс в разделе «Готовые курсы»</w:t>
      </w:r>
      <w:r>
        <w:rPr>
          <w:sz w:val="26"/>
          <w:szCs w:val="26"/>
        </w:rPr>
      </w:r>
    </w:p>
    <w:p>
      <w:pPr>
        <w:numPr>
          <w:ilvl w:val="0"/>
          <w:numId w:val="2"/>
        </w:numPr>
        <w:ind w:left="0" w:right="0" w:firstLine="709"/>
        <w:jc w:val="both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  <w:t xml:space="preserve">Выдать ученикам первое задание</w:t>
      </w:r>
      <w:r>
        <w:rPr>
          <w:sz w:val="26"/>
          <w:szCs w:val="26"/>
        </w:rPr>
      </w:r>
    </w:p>
    <w:p>
      <w:pPr>
        <w:ind w:firstLine="709"/>
        <w:jc w:val="both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</w:r>
      <w:r>
        <w:rPr>
          <w:sz w:val="26"/>
          <w:szCs w:val="26"/>
        </w:rPr>
      </w:r>
    </w:p>
    <w:p>
      <w:pPr>
        <w:ind w:firstLine="709"/>
        <w:jc w:val="both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  <w:t xml:space="preserve">Учителям остальных классов курс доступен в разделе «Дополнительный контент».</w:t>
      </w:r>
      <w:r>
        <w:rPr>
          <w:sz w:val="26"/>
          <w:szCs w:val="26"/>
        </w:rPr>
      </w:r>
    </w:p>
    <w:p>
      <w:pPr>
        <w:ind w:firstLine="709"/>
        <w:jc w:val="both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</w:r>
      <w:r>
        <w:rPr>
          <w:sz w:val="26"/>
          <w:szCs w:val="26"/>
        </w:rPr>
      </w:r>
    </w:p>
    <w:p>
      <w:pPr>
        <w:ind w:firstLine="709"/>
        <w:jc w:val="both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  <w:t xml:space="preserve">Чтобы приступить к</w:t>
      </w:r>
      <w:r>
        <w:rPr>
          <w:b/>
          <w:sz w:val="26"/>
          <w:szCs w:val="26"/>
          <w:rtl w:val="0"/>
        </w:rPr>
        <w:t xml:space="preserve"> курсу повышения квалификации</w:t>
      </w:r>
      <w:r>
        <w:rPr>
          <w:sz w:val="26"/>
          <w:szCs w:val="26"/>
          <w:rtl w:val="0"/>
        </w:rPr>
        <w:t xml:space="preserve">, учителю нужно:</w:t>
      </w:r>
      <w:r>
        <w:rPr>
          <w:sz w:val="26"/>
          <w:szCs w:val="26"/>
        </w:rPr>
      </w:r>
    </w:p>
    <w:p>
      <w:pPr>
        <w:numPr>
          <w:ilvl w:val="0"/>
          <w:numId w:val="1"/>
        </w:numPr>
        <w:ind w:left="0" w:right="0" w:firstLine="709"/>
        <w:jc w:val="both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  <w:t xml:space="preserve">Зайти на сайт Яндекс Учебника по ссылке </w:t>
      </w:r>
      <w:hyperlink r:id="rId11" w:tooltip="https://education.yandex.ru/uchebnik/main" w:history="1">
        <w:r>
          <w:rPr>
            <w:color w:val="1155cc"/>
            <w:sz w:val="26"/>
            <w:szCs w:val="26"/>
            <w:u w:val="single"/>
            <w:rtl w:val="0"/>
          </w:rPr>
          <w:t xml:space="preserve">education.yandex.ru/uchebnik/main</w:t>
        </w:r>
      </w:hyperlink>
      <w:r>
        <w:rPr>
          <w:sz w:val="26"/>
          <w:szCs w:val="26"/>
          <w:rtl w:val="0"/>
        </w:rPr>
      </w:r>
      <w:r>
        <w:rPr>
          <w:sz w:val="26"/>
          <w:szCs w:val="26"/>
        </w:rPr>
      </w:r>
    </w:p>
    <w:p>
      <w:pPr>
        <w:numPr>
          <w:ilvl w:val="0"/>
          <w:numId w:val="1"/>
        </w:numPr>
        <w:ind w:left="0" w:right="0" w:firstLine="709"/>
        <w:jc w:val="both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  <w:t xml:space="preserve">Нажать на вкладку «КПК» в перечне разделов (если вкладка не видна на странице, надо нажать на три точки в правом конце перечня)</w:t>
      </w:r>
      <w:r>
        <w:rPr>
          <w:sz w:val="26"/>
          <w:szCs w:val="26"/>
        </w:rPr>
      </w:r>
    </w:p>
    <w:p>
      <w:pPr>
        <w:numPr>
          <w:ilvl w:val="0"/>
          <w:numId w:val="1"/>
        </w:numPr>
        <w:ind w:left="0" w:right="0" w:firstLine="709"/>
        <w:jc w:val="both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  <w:t xml:space="preserve">Выбрать курс «Нейросети для учителей» </w:t>
      </w:r>
      <w:r>
        <w:rPr>
          <w:sz w:val="26"/>
          <w:szCs w:val="26"/>
        </w:rPr>
      </w:r>
    </w:p>
    <w:p>
      <w:pPr>
        <w:ind w:firstLine="709"/>
        <w:jc w:val="both"/>
        <w:spacing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rtl w:val="0"/>
        </w:rPr>
      </w:r>
      <w:r>
        <w:rPr>
          <w:sz w:val="26"/>
          <w:szCs w:val="26"/>
        </w:rPr>
      </w:r>
    </w:p>
    <w:p>
      <w:pPr>
        <w:ind w:firstLine="709"/>
        <w:spacing w:line="240" w:lineRule="auto"/>
        <w:rPr>
          <w:sz w:val="26"/>
          <w:szCs w:val="26"/>
        </w:rPr>
        <w:suppressLineNumbers w:val="0"/>
      </w:pPr>
      <w:r>
        <w:rPr>
          <w:color w:val="000000"/>
          <w:sz w:val="26"/>
          <w:szCs w:val="26"/>
          <w:rtl w:val="0"/>
        </w:rPr>
        <w:t xml:space="preserve">С полным пакетом документов можно ознакомиться по ссылке: </w:t>
      </w:r>
      <w:hyperlink r:id="rId12" w:tooltip="https://disk.yandex.ru/d/e-L7bnMGclcVxg" w:history="1">
        <w:r>
          <w:rPr>
            <w:color w:val="0563c1"/>
            <w:sz w:val="26"/>
            <w:szCs w:val="26"/>
            <w:u w:val="single"/>
            <w:rtl w:val="0"/>
          </w:rPr>
          <w:t xml:space="preserve">https://disk.yandex.ru/d/e-L7bnMGclcVxg</w:t>
        </w:r>
      </w:hyperlink>
      <w:r>
        <w:rPr>
          <w:sz w:val="26"/>
          <w:szCs w:val="26"/>
        </w:rPr>
      </w:r>
      <w:r>
        <w:rPr>
          <w:sz w:val="26"/>
          <w:szCs w:val="26"/>
        </w:rPr>
      </w:r>
    </w:p>
    <w:sectPr>
      <w:footnotePr/>
      <w:endnotePr/>
      <w:type w:val="nextPage"/>
      <w:pgSz w:w="11909" w:h="16834" w:orient="portrait"/>
      <w:pgMar w:top="1134" w:right="567" w:bottom="1134" w:left="1417" w:header="720" w:footer="720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  <w:rPr>
        <w:u w:val="none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ru" w:eastAsia="zh-CN" w:bidi="ar-SA"/>
      </w:rPr>
    </w:rPrDefault>
    <w:pPrDefault>
      <w:pPr>
        <w:spacing w:before="0" w:beforeAutospacing="0" w:after="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10"/>
    <w:link w:val="609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10"/>
    <w:link w:val="610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10"/>
    <w:link w:val="611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10"/>
    <w:link w:val="612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10"/>
    <w:link w:val="613"/>
    <w:uiPriority w:val="9"/>
    <w:rPr>
      <w:rFonts w:ascii="Arial" w:hAnsi="Arial" w:eastAsia="Arial" w:cs="Arial"/>
      <w:b/>
      <w:bCs/>
      <w:sz w:val="24"/>
      <w:szCs w:val="24"/>
    </w:rPr>
  </w:style>
  <w:style w:type="character" w:styleId="23">
    <w:name w:val="Heading 6 Char"/>
    <w:basedOn w:val="10"/>
    <w:link w:val="614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7"/>
    <w:next w:val="607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7"/>
    <w:next w:val="607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7"/>
    <w:next w:val="607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7"/>
    <w:uiPriority w:val="34"/>
    <w:qFormat/>
    <w:pPr>
      <w:contextualSpacing/>
      <w:ind w:left="720"/>
    </w:pPr>
  </w:style>
  <w:style w:type="table" w:styleId="3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32">
    <w:name w:val="No Spacing"/>
    <w:uiPriority w:val="1"/>
    <w:qFormat/>
    <w:pPr>
      <w:spacing w:before="0" w:after="0" w:line="240" w:lineRule="auto"/>
    </w:pPr>
  </w:style>
  <w:style w:type="character" w:styleId="34">
    <w:name w:val="Title Char"/>
    <w:basedOn w:val="10"/>
    <w:link w:val="615"/>
    <w:uiPriority w:val="10"/>
    <w:rPr>
      <w:sz w:val="48"/>
      <w:szCs w:val="48"/>
    </w:rPr>
  </w:style>
  <w:style w:type="character" w:styleId="36">
    <w:name w:val="Subtitle Char"/>
    <w:basedOn w:val="10"/>
    <w:link w:val="616"/>
    <w:uiPriority w:val="11"/>
    <w:rPr>
      <w:sz w:val="24"/>
      <w:szCs w:val="24"/>
    </w:rPr>
  </w:style>
  <w:style w:type="paragraph" w:styleId="37">
    <w:name w:val="Quote"/>
    <w:basedOn w:val="607"/>
    <w:next w:val="607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7"/>
    <w:next w:val="607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7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07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07"/>
    <w:next w:val="6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7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07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07"/>
    <w:next w:val="607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7"/>
    <w:next w:val="607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7"/>
    <w:next w:val="607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7"/>
    <w:next w:val="607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7"/>
    <w:next w:val="607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7"/>
    <w:next w:val="607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7"/>
    <w:next w:val="607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7"/>
    <w:next w:val="607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7"/>
    <w:next w:val="607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7"/>
    <w:next w:val="607"/>
    <w:uiPriority w:val="99"/>
    <w:unhideWhenUsed/>
    <w:pPr>
      <w:spacing w:after="0" w:afterAutospacing="0"/>
    </w:pPr>
  </w:style>
  <w:style w:type="paragraph" w:styleId="607" w:default="1">
    <w:name w:val="Normal"/>
  </w:style>
  <w:style w:type="table" w:styleId="608" w:default="1">
    <w:name w:val="Table Normal"/>
    <w:tblPr/>
  </w:style>
  <w:style w:type="paragraph" w:styleId="609">
    <w:name w:val="Heading 1"/>
    <w:basedOn w:val="607"/>
    <w:next w:val="607"/>
    <w:pPr>
      <w:keepLines/>
      <w:keepNext/>
      <w:spacing w:before="400" w:after="120"/>
    </w:pPr>
    <w:rPr>
      <w:sz w:val="40"/>
      <w:szCs w:val="40"/>
    </w:rPr>
  </w:style>
  <w:style w:type="paragraph" w:styleId="610">
    <w:name w:val="Heading 2"/>
    <w:basedOn w:val="607"/>
    <w:next w:val="607"/>
    <w:pPr>
      <w:keepLines/>
      <w:keepNext/>
      <w:spacing w:before="360" w:after="120"/>
    </w:pPr>
    <w:rPr>
      <w:sz w:val="32"/>
      <w:szCs w:val="32"/>
    </w:rPr>
  </w:style>
  <w:style w:type="paragraph" w:styleId="611">
    <w:name w:val="Heading 3"/>
    <w:basedOn w:val="607"/>
    <w:next w:val="607"/>
    <w:pPr>
      <w:keepLines/>
      <w:keepNext/>
      <w:spacing w:before="320" w:after="80"/>
    </w:pPr>
    <w:rPr>
      <w:color w:val="434343"/>
      <w:sz w:val="28"/>
      <w:szCs w:val="28"/>
    </w:rPr>
  </w:style>
  <w:style w:type="paragraph" w:styleId="612">
    <w:name w:val="Heading 4"/>
    <w:basedOn w:val="607"/>
    <w:next w:val="607"/>
    <w:pPr>
      <w:keepLines/>
      <w:keepNext/>
      <w:spacing w:before="280" w:after="80"/>
    </w:pPr>
    <w:rPr>
      <w:color w:val="666666"/>
      <w:sz w:val="24"/>
      <w:szCs w:val="24"/>
    </w:rPr>
  </w:style>
  <w:style w:type="paragraph" w:styleId="613">
    <w:name w:val="Heading 5"/>
    <w:basedOn w:val="607"/>
    <w:next w:val="607"/>
    <w:pPr>
      <w:keepLines/>
      <w:keepNext/>
      <w:spacing w:before="240" w:after="80"/>
    </w:pPr>
    <w:rPr>
      <w:color w:val="666666"/>
    </w:rPr>
  </w:style>
  <w:style w:type="paragraph" w:styleId="614">
    <w:name w:val="Heading 6"/>
    <w:basedOn w:val="607"/>
    <w:next w:val="607"/>
    <w:pPr>
      <w:keepLines/>
      <w:keepNext/>
      <w:spacing w:before="240" w:after="80"/>
    </w:pPr>
    <w:rPr>
      <w:i/>
      <w:color w:val="666666"/>
    </w:rPr>
  </w:style>
  <w:style w:type="paragraph" w:styleId="615">
    <w:name w:val="Title"/>
    <w:basedOn w:val="607"/>
    <w:next w:val="607"/>
    <w:pPr>
      <w:keepLines/>
      <w:keepNext/>
      <w:spacing w:after="60"/>
    </w:pPr>
    <w:rPr>
      <w:sz w:val="52"/>
      <w:szCs w:val="52"/>
    </w:rPr>
  </w:style>
  <w:style w:type="paragraph" w:styleId="616">
    <w:name w:val="Subtitle"/>
    <w:basedOn w:val="607"/>
    <w:next w:val="607"/>
    <w:pPr>
      <w:keepLines/>
      <w:keepNext/>
      <w:spacing w:after="320"/>
    </w:pPr>
    <w:rPr>
      <w:color w:val="666666"/>
      <w:sz w:val="30"/>
      <w:szCs w:val="30"/>
    </w:rPr>
  </w:style>
  <w:style w:type="table" w:styleId="617">
    <w:name w:val="StGen0"/>
    <w:basedOn w:val="608"/>
    <w:tblPr>
      <w:tblStyleRowBandSize w:val="1"/>
      <w:tblStyleColBandSize w:val="1"/>
      <w:tblCellMar>
        <w:left w:w="115" w:type="dxa"/>
        <w:top w:w="0" w:type="dxa"/>
        <w:right w:w="115" w:type="dxa"/>
        <w:bottom w:w="0" w:type="dxa"/>
      </w:tblCellMar>
    </w:tblPr>
  </w:style>
  <w:style w:type="character" w:styleId="787" w:default="1">
    <w:name w:val="Default Paragraph Font"/>
    <w:uiPriority w:val="1"/>
    <w:semiHidden/>
    <w:unhideWhenUsed/>
  </w:style>
  <w:style w:type="numbering" w:styleId="78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education.yandex.ru/uchebnik/main" TargetMode="External"/><Relationship Id="rId11" Type="http://schemas.openxmlformats.org/officeDocument/2006/relationships/hyperlink" Target="https://education.yandex.ru/uchebnik/main" TargetMode="External"/><Relationship Id="rId12" Type="http://schemas.openxmlformats.org/officeDocument/2006/relationships/hyperlink" Target="https://disk.yandex.ru/d/e-L7bnMGclcVx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2xgBndPipYOoFBxmvFYcX8h7Qg==">CgMxLjA4AHIhMVBvMzNUNWNaTFlFeXBHYmt1ZEhBaVBjUG5CX0c5TkM1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